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FangSong_GB2312" w:eastAsia="FangSong_GB2312"/>
          <w:sz w:val="28"/>
          <w:szCs w:val="28"/>
        </w:rPr>
      </w:pPr>
      <w:r>
        <w:rPr>
          <w:rFonts w:hint="eastAsia" w:ascii="FangSong_GB2312" w:eastAsia="FangSong_GB2312"/>
          <w:sz w:val="28"/>
          <w:szCs w:val="28"/>
        </w:rPr>
        <w:t>投标函</w:t>
      </w:r>
    </w:p>
    <w:p>
      <w:pPr>
        <w:pStyle w:val="4"/>
        <w:snapToGrid w:val="0"/>
        <w:spacing w:beforeAutospacing="0" w:line="560" w:lineRule="exact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连云港市工投集团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青口投资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有限公司：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1.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按照已收到的招投标文件相关要求，经我单位认真研究文件公告、合同条款、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物资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要求和其它有关要求后，我方愿按上述合同条款、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物资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要求进行投标。我方完全接受本次招标的所有要求，并承诺在成交后履行我方的全部义务。我方的详细报价附后。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2.一旦我方中标，我方保证在贵公司要求的时间内完成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供货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3.本项目负责人为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none"/>
          <w:shd w:val="clear" w:color="auto" w:fill="FFFFFF"/>
          <w:lang w:val="en-US" w:eastAsia="zh-CN"/>
        </w:rPr>
        <w:t>，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身份证号为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4.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我方郑重声明：所提供的招标文件内容真实。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5.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除非另外达成协议并生效，否则，本招标文件将构成约束双方合同的组成部分。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40" w:hanging="5040" w:hangingChars="18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投标单位（公章或签字）：            </w:t>
      </w:r>
    </w:p>
    <w:p>
      <w:pPr>
        <w:pStyle w:val="4"/>
        <w:snapToGrid w:val="0"/>
        <w:spacing w:beforeAutospacing="0" w:line="560" w:lineRule="exact"/>
        <w:ind w:left="5029" w:leftChars="1995" w:hanging="840" w:hangingChars="3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29" w:leftChars="1995" w:hanging="840" w:hangingChars="3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27" w:leftChars="2394" w:firstLine="280" w:firstLineChars="1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 年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月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8EE52B8"/>
    <w:rsid w:val="18E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2023-05-16T08:23:00Z</dcterms:created>
  <dc:creator>番茄土豆泥 。</dc:creator>
  <cp:lastModifiedBy>番茄土豆泥 。</cp:lastModifiedBy>
  <dcterms:modified xsi:type="dcterms:W3CDTF">2023-05-16T08:23:48Z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66380685600C463082FECAE2EB99722F_11</vt:lpwstr>
  </property>
</Properties>
</file>